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ind w:left="0" w:right="0" w:hanging="0"/>
        <w:jc w:val="center"/>
        <w:rPr>
          <w:b/>
          <w:b/>
          <w:bCs/>
          <w:sz w:val="56"/>
          <w:szCs w:val="56"/>
        </w:rPr>
      </w:pPr>
      <w:r>
        <w:rPr>
          <w:b/>
          <w:bCs/>
          <w:color w:val="C9211E"/>
          <w:sz w:val="56"/>
          <w:szCs w:val="56"/>
        </w:rPr>
        <w:t>КОРЬ</w:t>
      </w:r>
    </w:p>
    <w:p>
      <w:pPr>
        <w:pStyle w:val="Style25"/>
        <w:numPr>
          <w:ilvl w:val="0"/>
          <w:numId w:val="1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>Острое инфекционное вирусное заболевание.</w:t>
      </w:r>
    </w:p>
    <w:p>
      <w:pPr>
        <w:pStyle w:val="Style25"/>
        <w:numPr>
          <w:ilvl w:val="0"/>
          <w:numId w:val="1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>Инкубационный период 7-14 дней.</w:t>
      </w:r>
    </w:p>
    <w:p>
      <w:pPr>
        <w:pStyle w:val="Style25"/>
        <w:numPr>
          <w:ilvl w:val="0"/>
          <w:numId w:val="1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 xml:space="preserve">Источник - больной корью в любой форме, который заразен для окружающих с </w:t>
        <w:tab/>
        <w:t xml:space="preserve">последних дней инкубационного периода (последние 4 дня) до 4-го дня высыпаний. С 5-го дня высыпаний больной считается незаразным. </w:t>
      </w:r>
    </w:p>
    <w:p>
      <w:pPr>
        <w:pStyle w:val="Style25"/>
        <w:numPr>
          <w:ilvl w:val="0"/>
          <w:numId w:val="1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>Передаётся воздушно-капельным путём (капли слюны), реже контактным.</w:t>
      </w:r>
    </w:p>
    <w:p>
      <w:pPr>
        <w:pStyle w:val="Style25"/>
        <w:numPr>
          <w:ilvl w:val="0"/>
          <w:numId w:val="1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>Самый контагиозный вирус - контагиозность 100%.</w:t>
      </w:r>
    </w:p>
    <w:p>
      <w:pPr>
        <w:pStyle w:val="Style25"/>
        <w:numPr>
          <w:ilvl w:val="0"/>
          <w:numId w:val="0"/>
        </w:numPr>
        <w:spacing w:before="0" w:after="0"/>
        <w:ind w:left="1080" w:right="0" w:hanging="0"/>
        <w:jc w:val="center"/>
        <w:rPr>
          <w:rFonts w:ascii="Arimo" w:hAnsi="Arimo"/>
        </w:rPr>
      </w:pPr>
      <w:r>
        <w:rPr>
          <w:rFonts w:ascii="Arimo" w:hAnsi="Arimo"/>
        </w:rPr>
      </w:r>
    </w:p>
    <w:p>
      <w:pPr>
        <w:pStyle w:val="Style25"/>
        <w:numPr>
          <w:ilvl w:val="0"/>
          <w:numId w:val="0"/>
        </w:numPr>
        <w:spacing w:before="0" w:after="0"/>
        <w:ind w:left="1080" w:right="0" w:hanging="0"/>
        <w:jc w:val="center"/>
        <w:rPr>
          <w:b/>
          <w:b/>
          <w:bCs/>
          <w:color w:val="C9211E"/>
          <w:sz w:val="38"/>
          <w:szCs w:val="38"/>
        </w:rPr>
      </w:pPr>
      <w:r>
        <w:rPr>
          <w:rFonts w:ascii="Arimo" w:hAnsi="Arimo"/>
          <w:b/>
          <w:bCs/>
          <w:color w:val="C9211E"/>
          <w:sz w:val="38"/>
          <w:szCs w:val="38"/>
        </w:rPr>
        <w:t xml:space="preserve">СИМПТОМЫ </w:t>
      </w:r>
    </w:p>
    <w:p>
      <w:pPr>
        <w:pStyle w:val="Style25"/>
        <w:numPr>
          <w:ilvl w:val="0"/>
          <w:numId w:val="2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>Острое начало - высокая температура 38—40 °C</w:t>
      </w:r>
    </w:p>
    <w:p>
      <w:pPr>
        <w:pStyle w:val="Style25"/>
        <w:numPr>
          <w:ilvl w:val="0"/>
          <w:numId w:val="3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>Сухой кашель, конъюнктивит.</w:t>
      </w:r>
    </w:p>
    <w:p>
      <w:pPr>
        <w:pStyle w:val="Style25"/>
        <w:numPr>
          <w:ilvl w:val="0"/>
          <w:numId w:val="3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 xml:space="preserve">На 2 день болезни появляется гиперемия зёва и коревая энантема— красные </w:t>
        <w:tab/>
        <w:t>пятна на твёрдом и мягком нёбе (пятна Филатова-Коплика).</w:t>
      </w:r>
    </w:p>
    <w:p>
      <w:pPr>
        <w:pStyle w:val="Style25"/>
        <w:numPr>
          <w:ilvl w:val="0"/>
          <w:numId w:val="3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>Коревая сыпь (экзантема) поэтапно появляется на 4—5-й день болезни, сначала на лице, шее, за ушами, на следующий день на туловище и на 3-й день высыпания покрывают разгибательные поверхности рук и ног, включая пальцы. Сыпь состоит из мелких папул, окружённых пятном и склонных к слиянию.</w:t>
      </w:r>
    </w:p>
    <w:p>
      <w:pPr>
        <w:pStyle w:val="Style25"/>
        <w:numPr>
          <w:ilvl w:val="0"/>
          <w:numId w:val="3"/>
        </w:numPr>
        <w:ind w:left="0" w:right="0" w:hanging="0"/>
        <w:rPr>
          <w:b/>
          <w:b/>
          <w:bCs/>
          <w:sz w:val="38"/>
          <w:szCs w:val="38"/>
        </w:rPr>
      </w:pPr>
      <w:r>
        <w:rPr>
          <w:rFonts w:ascii="Arimo" w:hAnsi="Arimo"/>
          <w:b/>
          <w:bCs/>
          <w:sz w:val="38"/>
          <w:szCs w:val="38"/>
        </w:rPr>
        <w:t xml:space="preserve">Обратное развитие элементов сыпи начинается с 4-го дня высыпаний: температура нормализуется, сыпь темнеет, буреет, пигментируется, шелушится (в той же последовательности, что и высыпания). Пигментация сохраняется на протяжении от одной до 1,5 недели. </w:t>
      </w:r>
    </w:p>
    <w:p>
      <w:pPr>
        <w:pStyle w:val="Style25"/>
        <w:ind w:left="0" w:right="0" w:hanging="0"/>
        <w:rPr>
          <w:b/>
          <w:b/>
          <w:bCs/>
          <w:sz w:val="38"/>
          <w:szCs w:val="38"/>
        </w:rPr>
      </w:pPr>
      <w:r>
        <w:rPr>
          <w:b/>
          <w:bCs/>
          <w:sz w:val="38"/>
          <w:szCs w:val="38"/>
        </w:rPr>
      </w:r>
    </w:p>
    <w:p>
      <w:pPr>
        <w:pStyle w:val="Style25"/>
        <w:numPr>
          <w:ilvl w:val="0"/>
          <w:numId w:val="3"/>
        </w:numPr>
        <w:ind w:left="0" w:right="0" w:hanging="0"/>
        <w:rPr>
          <w:b/>
          <w:b/>
          <w:bCs/>
          <w:sz w:val="36"/>
          <w:szCs w:val="36"/>
        </w:rPr>
      </w:pPr>
      <w:r>
        <w:rPr>
          <w:rFonts w:ascii="Arimo" w:hAnsi="Arimo"/>
          <w:b/>
          <w:bCs/>
          <w:sz w:val="38"/>
          <w:szCs w:val="38"/>
        </w:rPr>
        <w:t>Смертельные случаи связаны с осложнениями — пневмонии, отит, менингит, менингоэнцефалит и др</w:t>
      </w:r>
      <w:r>
        <w:rPr>
          <w:rFonts w:ascii="Arimo" w:hAnsi="Arimo"/>
          <w:b/>
          <w:bCs/>
          <w:sz w:val="36"/>
          <w:szCs w:val="36"/>
        </w:rPr>
        <w:t>.</w:t>
      </w:r>
    </w:p>
    <w:p>
      <w:pPr>
        <w:pStyle w:val="Style25"/>
        <w:spacing w:before="57" w:after="57"/>
        <w:ind w:left="0" w:right="0" w:hanging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Style25"/>
        <w:spacing w:before="57" w:after="57"/>
        <w:ind w:left="0" w:right="0" w:hanging="0"/>
        <w:rPr>
          <w:rFonts w:ascii="Arimo" w:hAnsi="Arimo"/>
        </w:rPr>
      </w:pPr>
      <w:r>
        <w:rPr>
          <w:rFonts w:ascii="Arimo" w:hAnsi="Arimo"/>
        </w:rPr>
      </w:r>
    </w:p>
    <w:p>
      <w:pPr>
        <w:pStyle w:val="Style25"/>
        <w:spacing w:before="57" w:after="57"/>
        <w:ind w:left="0" w:right="0" w:hanging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Style25"/>
        <w:spacing w:before="57" w:after="57"/>
        <w:ind w:left="0" w:right="0" w:hanging="0"/>
        <w:rPr>
          <w:color w:val="C9211E"/>
        </w:rPr>
      </w:pPr>
      <w:r>
        <w:rPr>
          <w:rFonts w:ascii="Arimo" w:hAnsi="Arimo"/>
          <w:b/>
          <w:bCs/>
          <w:color w:val="C9211E"/>
          <w:sz w:val="44"/>
          <w:szCs w:val="44"/>
        </w:rPr>
        <w:t>В соответствии с Национальным календарём профилактических прививок №1122н плановые прививки проводят детям, не болевшим корью, двукратно 12 месяцев (вакцинация) и 6 лет (ревакцинация).</w:t>
      </w:r>
    </w:p>
    <w:p>
      <w:pPr>
        <w:pStyle w:val="Style25"/>
        <w:spacing w:before="57" w:after="57"/>
        <w:ind w:left="0" w:right="0" w:hanging="0"/>
        <w:rPr>
          <w:color w:val="C9211E"/>
        </w:rPr>
      </w:pPr>
      <w:r>
        <w:rPr>
          <w:rFonts w:ascii="Arimo" w:hAnsi="Arimo"/>
          <w:b/>
          <w:bCs/>
          <w:color w:val="C9211E"/>
          <w:sz w:val="44"/>
          <w:szCs w:val="44"/>
        </w:rPr>
        <w:t>А также в плановом порядке вакцинации против кори подлежат:</w:t>
      </w:r>
    </w:p>
    <w:p>
      <w:pPr>
        <w:pStyle w:val="Style25"/>
        <w:numPr>
          <w:ilvl w:val="0"/>
          <w:numId w:val="4"/>
        </w:numPr>
        <w:spacing w:before="57" w:after="57"/>
        <w:rPr>
          <w:b/>
          <w:b/>
          <w:bCs/>
          <w:sz w:val="44"/>
          <w:szCs w:val="44"/>
        </w:rPr>
      </w:pPr>
      <w:r>
        <w:rPr>
          <w:rFonts w:ascii="Arimo" w:hAnsi="Arimo"/>
          <w:b/>
          <w:bCs/>
          <w:sz w:val="44"/>
          <w:szCs w:val="44"/>
        </w:rPr>
        <w:t xml:space="preserve"> </w:t>
      </w:r>
      <w:r>
        <w:rPr>
          <w:rFonts w:ascii="Arimo" w:hAnsi="Arimo"/>
          <w:b/>
          <w:bCs/>
          <w:sz w:val="44"/>
          <w:szCs w:val="44"/>
        </w:rPr>
        <w:t>Д</w:t>
      </w:r>
      <w:r>
        <w:rPr>
          <w:rFonts w:ascii="Arimo" w:hAnsi="Arimo"/>
          <w:b/>
          <w:bCs/>
          <w:sz w:val="44"/>
          <w:szCs w:val="44"/>
        </w:rPr>
        <w:t>ети от 1-17 лет не болевшие корью и не привитые по какой-либо причине;</w:t>
      </w:r>
    </w:p>
    <w:p>
      <w:pPr>
        <w:pStyle w:val="Style25"/>
        <w:numPr>
          <w:ilvl w:val="0"/>
          <w:numId w:val="4"/>
        </w:numPr>
        <w:spacing w:before="57" w:after="57"/>
        <w:rPr>
          <w:b/>
          <w:b/>
          <w:bCs/>
          <w:sz w:val="44"/>
          <w:szCs w:val="44"/>
        </w:rPr>
      </w:pPr>
      <w:r>
        <w:rPr>
          <w:rFonts w:ascii="Arimo" w:hAnsi="Arimo"/>
          <w:b/>
          <w:bCs/>
          <w:sz w:val="44"/>
          <w:szCs w:val="44"/>
        </w:rPr>
        <w:t xml:space="preserve"> </w:t>
      </w:r>
      <w:r>
        <w:rPr>
          <w:rFonts w:ascii="Arimo" w:hAnsi="Arimo"/>
          <w:b/>
          <w:bCs/>
          <w:sz w:val="44"/>
          <w:szCs w:val="44"/>
        </w:rPr>
        <w:t>В</w:t>
      </w:r>
      <w:r>
        <w:rPr>
          <w:rFonts w:ascii="Arimo" w:hAnsi="Arimo"/>
          <w:b/>
          <w:bCs/>
          <w:sz w:val="44"/>
          <w:szCs w:val="44"/>
        </w:rPr>
        <w:t>зрослые до 35 лет, не болевшие корью, не имеющие сведение о прививках;</w:t>
      </w:r>
    </w:p>
    <w:p>
      <w:pPr>
        <w:pStyle w:val="Style25"/>
        <w:numPr>
          <w:ilvl w:val="0"/>
          <w:numId w:val="4"/>
        </w:numPr>
        <w:spacing w:before="57" w:after="57"/>
        <w:rPr>
          <w:b/>
          <w:b/>
          <w:bCs/>
          <w:sz w:val="44"/>
          <w:szCs w:val="44"/>
        </w:rPr>
      </w:pPr>
      <w:r>
        <w:rPr>
          <w:rFonts w:ascii="Arimo" w:hAnsi="Arimo"/>
          <w:b/>
          <w:bCs/>
          <w:sz w:val="44"/>
          <w:szCs w:val="44"/>
        </w:rPr>
        <w:t>В</w:t>
      </w:r>
      <w:r>
        <w:rPr>
          <w:rFonts w:ascii="Arimo" w:hAnsi="Arimo"/>
          <w:b/>
          <w:bCs/>
          <w:sz w:val="44"/>
          <w:szCs w:val="44"/>
        </w:rPr>
        <w:t>зрослые 35-55 лет относящиеся к группам риска (мед.работники, организации осуществляющие образовательную деятельность, работники торговли, транспорта, коммунальной и социальной сферы, работающие вахтовым методом0</w:t>
      </w:r>
    </w:p>
    <w:p>
      <w:pPr>
        <w:pStyle w:val="Style25"/>
        <w:numPr>
          <w:ilvl w:val="0"/>
          <w:numId w:val="4"/>
        </w:numPr>
        <w:spacing w:before="57" w:after="57"/>
        <w:rPr>
          <w:b/>
          <w:b/>
          <w:bCs/>
          <w:sz w:val="44"/>
          <w:szCs w:val="44"/>
        </w:rPr>
      </w:pPr>
      <w:r>
        <w:rPr>
          <w:rFonts w:ascii="Arimo" w:hAnsi="Arimo"/>
          <w:b/>
          <w:bCs/>
          <w:sz w:val="44"/>
          <w:szCs w:val="44"/>
        </w:rPr>
        <w:t>Л</w:t>
      </w:r>
      <w:r>
        <w:rPr>
          <w:rFonts w:ascii="Arimo" w:hAnsi="Arimo"/>
          <w:b/>
          <w:bCs/>
          <w:sz w:val="44"/>
          <w:szCs w:val="44"/>
        </w:rPr>
        <w:t>ица привитые однократно, подлежат дополнительной однократной вакцинации, при этом интервал должен быть не менее 3х месяцев.</w:t>
      </w:r>
    </w:p>
    <w:p>
      <w:pPr>
        <w:pStyle w:val="Style25"/>
        <w:spacing w:before="57" w:after="57"/>
        <w:ind w:left="0" w:right="0" w:hanging="0"/>
        <w:rPr>
          <w:b/>
          <w:b/>
          <w:bCs/>
          <w:sz w:val="44"/>
          <w:szCs w:val="44"/>
        </w:rPr>
      </w:pPr>
      <w:r>
        <w:rPr>
          <w:rFonts w:ascii="Arimo" w:hAnsi="Arimo"/>
          <w:b/>
          <w:bCs/>
          <w:sz w:val="44"/>
          <w:szCs w:val="44"/>
        </w:rPr>
        <w:t>Экстренная профилактика проводится в очаге болеющего корью контактным, не болеющим, не привитым или не имеющих сведений и прививках не позднее 72 часов.</w:t>
      </w:r>
    </w:p>
    <w:p>
      <w:pPr>
        <w:pStyle w:val="Style25"/>
        <w:spacing w:before="57" w:after="57"/>
        <w:ind w:left="0" w:right="0" w:hanging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Style25"/>
        <w:spacing w:before="57" w:after="57"/>
        <w:ind w:left="0" w:right="0" w:hanging="0"/>
        <w:rPr>
          <w:color w:val="C9211E"/>
        </w:rPr>
      </w:pPr>
      <w:r>
        <w:rPr>
          <w:rFonts w:ascii="Arimo" w:hAnsi="Arimo"/>
          <w:b/>
          <w:bCs/>
          <w:color w:val="C9211E"/>
          <w:sz w:val="44"/>
          <w:szCs w:val="44"/>
        </w:rPr>
        <w:t xml:space="preserve">Для вакцинации против кори обращаться в регистратуру </w:t>
      </w:r>
      <w:r>
        <w:rPr>
          <w:rFonts w:ascii="Arimo" w:hAnsi="Arimo"/>
          <w:b/>
          <w:bCs/>
          <w:color w:val="C9211E"/>
          <w:sz w:val="44"/>
          <w:szCs w:val="44"/>
        </w:rPr>
        <w:t>по т</w:t>
      </w:r>
      <w:r>
        <w:rPr>
          <w:rFonts w:ascii="Arimo" w:hAnsi="Arimo"/>
          <w:b/>
          <w:bCs/>
          <w:color w:val="C9211E"/>
          <w:sz w:val="44"/>
          <w:szCs w:val="44"/>
        </w:rPr>
        <w:t>елефон</w:t>
      </w:r>
      <w:r>
        <w:rPr>
          <w:rFonts w:ascii="Arimo" w:hAnsi="Arimo"/>
          <w:b/>
          <w:bCs/>
          <w:color w:val="C9211E"/>
          <w:sz w:val="44"/>
          <w:szCs w:val="44"/>
        </w:rPr>
        <w:t>у</w:t>
      </w:r>
      <w:r>
        <w:rPr>
          <w:rFonts w:ascii="Arimo" w:hAnsi="Arimo"/>
          <w:b/>
          <w:bCs/>
          <w:color w:val="C9211E"/>
          <w:sz w:val="44"/>
          <w:szCs w:val="44"/>
        </w:rPr>
        <w:t xml:space="preserve"> 79-00-73.</w:t>
      </w:r>
    </w:p>
    <w:p>
      <w:pPr>
        <w:pStyle w:val="Style25"/>
        <w:spacing w:before="57" w:after="57"/>
        <w:ind w:left="0" w:right="0" w:hanging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Style25"/>
        <w:spacing w:before="57" w:after="57"/>
        <w:ind w:left="0" w:right="0" w:hanging="0"/>
        <w:rPr>
          <w:color w:val="C9211E"/>
        </w:rPr>
      </w:pPr>
      <w:r>
        <w:rPr>
          <w:rFonts w:ascii="Arimo" w:hAnsi="Arimo"/>
          <w:b/>
          <w:bCs/>
          <w:color w:val="C9211E"/>
          <w:sz w:val="44"/>
          <w:szCs w:val="44"/>
        </w:rPr>
        <w:t>Управление Роспотребнадзора направляет рекомендации по предупреждению распространения кори и схемы вакцинации против кори.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mo">
    <w:altName w:val="arial"/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16f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103ff3"/>
    <w:rPr>
      <w:color w:val="0000FF"/>
      <w:u w:val="single"/>
    </w:rPr>
  </w:style>
  <w:style w:type="character" w:styleId="Style15">
    <w:name w:val="Посещённая гиперссылка"/>
    <w:basedOn w:val="DefaultParagraphFont"/>
    <w:semiHidden/>
    <w:unhideWhenUsed/>
    <w:rsid w:val="003a2cd0"/>
    <w:rPr>
      <w:color w:val="800080" w:themeColor="followedHyperlink"/>
      <w:u w:val="single"/>
    </w:rPr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semiHidden/>
    <w:qFormat/>
    <w:rsid w:val="00c43e94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c90d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03ff3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f641a"/>
    <w:pPr>
      <w:spacing w:before="0" w:after="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Body Text Indent"/>
    <w:basedOn w:val="Normal"/>
    <w:qFormat/>
    <w:pPr>
      <w:ind w:left="0" w:right="0" w:firstLine="709"/>
      <w:jc w:val="both"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4748" w:leader="none"/>
        <w:tab w:val="right" w:pos="9496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86e9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AF3E-6FED-48BD-B844-0DC1E244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Application>LibreOffice/6.4.7.2$Linux_X86_64 LibreOffice_project/40$Build-2</Application>
  <Pages>3</Pages>
  <Words>326</Words>
  <Characters>2026</Characters>
  <CharactersWithSpaces>2321</CharactersWithSpaces>
  <Paragraphs>22</Paragraphs>
  <Company>МЗОО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2023-03-14T06:57:00Z</dcterms:created>
  <dc:creator>Ковригина</dc:creator>
  <dc:description/>
  <dc:language>ru-RU</dc:language>
  <cp:lastModifiedBy/>
  <dcterms:modified xsi:type="dcterms:W3CDTF">2023-06-05T09:35:39Z</dcterms:modified>
  <cp:revision>17</cp:revision>
  <dc:subject/>
  <dc:title>МИНИСТЕРСТВО  ЗДРАВООХРАНЕНИЯ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МЗОО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